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231E2CF7" w:rsidR="00992D62" w:rsidRPr="00765C1C" w:rsidRDefault="00992D62">
      <w:pPr>
        <w:rPr>
          <w:rFonts w:ascii="Arial" w:hAnsi="Arial" w:cs="Arial"/>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4C52CB">
        <w:rPr>
          <w:rFonts w:ascii="Arial" w:hAnsi="Arial" w:cs="Arial"/>
          <w:b/>
        </w:rPr>
        <w:t>TRANSPORTATION</w:t>
      </w:r>
    </w:p>
    <w:p w14:paraId="77DFCFA1" w14:textId="602D4980" w:rsidR="00992D62" w:rsidRDefault="00992D62" w:rsidP="00992D62">
      <w:pPr>
        <w:spacing w:line="240" w:lineRule="auto"/>
        <w:rPr>
          <w:sz w:val="24"/>
          <w:szCs w:val="24"/>
        </w:rPr>
      </w:pPr>
    </w:p>
    <w:p w14:paraId="446990A3" w14:textId="574AE45E"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Adopted:</w:t>
      </w:r>
      <w:r w:rsidRPr="005D5B0C">
        <w:rPr>
          <w:rFonts w:ascii="Arial" w:hAnsi="Arial" w:cs="Arial"/>
          <w:sz w:val="24"/>
          <w:szCs w:val="24"/>
        </w:rPr>
        <w:tab/>
      </w:r>
      <w:r w:rsidRPr="005D5B0C">
        <w:rPr>
          <w:rFonts w:ascii="Arial" w:hAnsi="Arial" w:cs="Arial"/>
          <w:sz w:val="24"/>
          <w:szCs w:val="24"/>
        </w:rPr>
        <w:tab/>
      </w:r>
      <w:r w:rsidR="004C52CB">
        <w:rPr>
          <w:rFonts w:ascii="Arial" w:hAnsi="Arial" w:cs="Arial"/>
          <w:sz w:val="24"/>
          <w:szCs w:val="24"/>
        </w:rPr>
        <w:t>March 2012</w:t>
      </w:r>
    </w:p>
    <w:p w14:paraId="171A595C" w14:textId="193839D2"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Reviewed:</w:t>
      </w:r>
      <w:r w:rsidRPr="005D5B0C">
        <w:rPr>
          <w:rFonts w:ascii="Arial" w:hAnsi="Arial" w:cs="Arial"/>
          <w:sz w:val="24"/>
          <w:szCs w:val="24"/>
        </w:rPr>
        <w:tab/>
      </w:r>
      <w:r w:rsidRPr="005D5B0C">
        <w:rPr>
          <w:rFonts w:ascii="Arial" w:hAnsi="Arial" w:cs="Arial"/>
          <w:sz w:val="24"/>
          <w:szCs w:val="24"/>
        </w:rPr>
        <w:tab/>
      </w:r>
    </w:p>
    <w:p w14:paraId="1D0EFF57" w14:textId="7B5631DA"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Revised:</w:t>
      </w:r>
      <w:r w:rsidRPr="005D5B0C">
        <w:rPr>
          <w:rFonts w:ascii="Arial" w:hAnsi="Arial" w:cs="Arial"/>
          <w:sz w:val="24"/>
          <w:szCs w:val="24"/>
        </w:rPr>
        <w:tab/>
      </w:r>
      <w:r w:rsidRPr="005D5B0C">
        <w:rPr>
          <w:rFonts w:ascii="Arial" w:hAnsi="Arial" w:cs="Arial"/>
          <w:sz w:val="24"/>
          <w:szCs w:val="24"/>
        </w:rPr>
        <w:tab/>
      </w:r>
      <w:r w:rsidR="004C52CB">
        <w:rPr>
          <w:rFonts w:ascii="Arial" w:hAnsi="Arial" w:cs="Arial"/>
          <w:sz w:val="24"/>
          <w:szCs w:val="24"/>
        </w:rPr>
        <w:t xml:space="preserve">October 2014, </w:t>
      </w:r>
      <w:r w:rsidR="007A1E24">
        <w:rPr>
          <w:rFonts w:ascii="Arial" w:hAnsi="Arial" w:cs="Arial"/>
          <w:sz w:val="24"/>
          <w:szCs w:val="24"/>
        </w:rPr>
        <w:t>October 2023</w:t>
      </w:r>
    </w:p>
    <w:p w14:paraId="520F99F6" w14:textId="110BB58F"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Authority:</w:t>
      </w:r>
      <w:r w:rsidRPr="005D5B0C">
        <w:rPr>
          <w:rFonts w:ascii="Arial" w:hAnsi="Arial" w:cs="Arial"/>
          <w:sz w:val="24"/>
          <w:szCs w:val="24"/>
        </w:rPr>
        <w:tab/>
      </w:r>
      <w:r w:rsidRPr="005D5B0C">
        <w:rPr>
          <w:rFonts w:ascii="Arial" w:hAnsi="Arial" w:cs="Arial"/>
          <w:sz w:val="24"/>
          <w:szCs w:val="24"/>
        </w:rPr>
        <w:tab/>
      </w:r>
      <w:r w:rsidR="00765C1C">
        <w:rPr>
          <w:rFonts w:ascii="Arial" w:hAnsi="Arial" w:cs="Arial"/>
          <w:sz w:val="24"/>
          <w:szCs w:val="24"/>
        </w:rPr>
        <w:t>Ontario Education Act</w:t>
      </w:r>
      <w:r w:rsidR="004C52CB">
        <w:rPr>
          <w:rFonts w:ascii="Arial" w:hAnsi="Arial" w:cs="Arial"/>
          <w:sz w:val="24"/>
          <w:szCs w:val="24"/>
        </w:rPr>
        <w:t>:</w:t>
      </w:r>
      <w:r w:rsidR="00765C1C">
        <w:rPr>
          <w:rFonts w:ascii="Arial" w:hAnsi="Arial" w:cs="Arial"/>
          <w:sz w:val="24"/>
          <w:szCs w:val="24"/>
        </w:rPr>
        <w:t xml:space="preserve"> Sec</w:t>
      </w:r>
      <w:r w:rsidR="004C52CB">
        <w:rPr>
          <w:rFonts w:ascii="Arial" w:hAnsi="Arial" w:cs="Arial"/>
          <w:sz w:val="24"/>
          <w:szCs w:val="24"/>
        </w:rPr>
        <w:t xml:space="preserve"> 190(1)</w:t>
      </w:r>
      <w:r w:rsidR="00765C1C">
        <w:rPr>
          <w:rFonts w:ascii="Arial" w:hAnsi="Arial" w:cs="Arial"/>
          <w:sz w:val="24"/>
          <w:szCs w:val="24"/>
        </w:rPr>
        <w:t xml:space="preserve"> </w:t>
      </w:r>
    </w:p>
    <w:p w14:paraId="215CD784" w14:textId="580C6A93" w:rsidR="00992D62" w:rsidRDefault="00992D62" w:rsidP="00821BF4">
      <w:pPr>
        <w:spacing w:after="0" w:line="240" w:lineRule="auto"/>
        <w:rPr>
          <w:rFonts w:ascii="Arial" w:hAnsi="Arial" w:cs="Arial"/>
          <w:sz w:val="24"/>
          <w:szCs w:val="24"/>
        </w:rPr>
      </w:pPr>
      <w:r w:rsidRPr="005D5B0C">
        <w:rPr>
          <w:rFonts w:ascii="Arial" w:hAnsi="Arial" w:cs="Arial"/>
          <w:sz w:val="24"/>
          <w:szCs w:val="24"/>
        </w:rPr>
        <w:tab/>
      </w:r>
      <w:r w:rsidRPr="005D5B0C">
        <w:rPr>
          <w:rFonts w:ascii="Arial" w:hAnsi="Arial" w:cs="Arial"/>
          <w:sz w:val="24"/>
          <w:szCs w:val="24"/>
        </w:rPr>
        <w:tab/>
      </w:r>
      <w:r w:rsidRPr="005D5B0C">
        <w:rPr>
          <w:rFonts w:ascii="Arial" w:hAnsi="Arial" w:cs="Arial"/>
          <w:sz w:val="24"/>
          <w:szCs w:val="24"/>
        </w:rPr>
        <w:tab/>
      </w:r>
    </w:p>
    <w:p w14:paraId="07B5C15A" w14:textId="77777777" w:rsidR="00821BF4" w:rsidRPr="00821BF4" w:rsidRDefault="00821BF4" w:rsidP="00821BF4">
      <w:pPr>
        <w:spacing w:after="0" w:line="240" w:lineRule="auto"/>
        <w:rPr>
          <w:rFonts w:ascii="Arial" w:hAnsi="Arial" w:cs="Arial"/>
          <w:sz w:val="24"/>
          <w:szCs w:val="24"/>
        </w:rPr>
      </w:pPr>
    </w:p>
    <w:p w14:paraId="33F22F20" w14:textId="435825DF" w:rsidR="005D5B0C" w:rsidRDefault="005D5B0C">
      <w:pPr>
        <w:rPr>
          <w:rFonts w:ascii="Arial" w:hAnsi="Arial" w:cs="Arial"/>
          <w:b/>
          <w:bCs/>
          <w:sz w:val="24"/>
          <w:szCs w:val="24"/>
        </w:rPr>
      </w:pPr>
      <w:r w:rsidRPr="005D5B0C">
        <w:rPr>
          <w:rFonts w:ascii="Arial" w:hAnsi="Arial" w:cs="Arial"/>
          <w:b/>
          <w:bCs/>
          <w:sz w:val="24"/>
          <w:szCs w:val="24"/>
        </w:rPr>
        <w:t>POLICY</w:t>
      </w:r>
    </w:p>
    <w:p w14:paraId="78166D74" w14:textId="709825A0" w:rsidR="005D5B0C" w:rsidRDefault="00F42A31">
      <w:pPr>
        <w:rPr>
          <w:rFonts w:ascii="Arial" w:eastAsia="ArialMT" w:hAnsi="Arial" w:cs="Arial"/>
          <w:kern w:val="1"/>
          <w14:ligatures w14:val="none"/>
        </w:rPr>
      </w:pPr>
      <w:r w:rsidRPr="004C52CB">
        <w:rPr>
          <w:rFonts w:ascii="Arial" w:hAnsi="Arial" w:cs="Arial"/>
        </w:rPr>
        <w:t>It is the policy of the Kids</w:t>
      </w:r>
      <w:r w:rsidR="00ED3771">
        <w:rPr>
          <w:rFonts w:ascii="Arial" w:hAnsi="Arial" w:cs="Arial"/>
        </w:rPr>
        <w:t>A</w:t>
      </w:r>
      <w:r w:rsidRPr="004C52CB">
        <w:rPr>
          <w:rFonts w:ascii="Arial" w:hAnsi="Arial" w:cs="Arial"/>
        </w:rPr>
        <w:t>bility School Authority that</w:t>
      </w:r>
      <w:r w:rsidR="004C52CB" w:rsidRPr="004C52CB">
        <w:rPr>
          <w:rFonts w:ascii="Arial" w:hAnsi="Arial" w:cs="Arial"/>
        </w:rPr>
        <w:t xml:space="preserve"> </w:t>
      </w:r>
      <w:r w:rsidR="004C52CB" w:rsidRPr="002D30E6">
        <w:rPr>
          <w:rFonts w:ascii="Arial" w:eastAsia="ArialMT" w:hAnsi="Arial" w:cs="Arial"/>
          <w:kern w:val="1"/>
          <w14:ligatures w14:val="none"/>
        </w:rPr>
        <w:t>Transportation will be provided to all students requiring it in a manner deemed safe and appropriate</w:t>
      </w:r>
      <w:r w:rsidR="00ED3771">
        <w:rPr>
          <w:rFonts w:ascii="Arial" w:eastAsia="ArialMT" w:hAnsi="Arial" w:cs="Arial"/>
          <w:kern w:val="1"/>
          <w14:ligatures w14:val="none"/>
        </w:rPr>
        <w:t>.</w:t>
      </w:r>
    </w:p>
    <w:p w14:paraId="460939B3" w14:textId="77777777" w:rsidR="00ED3771" w:rsidRPr="00DE0E2F" w:rsidRDefault="00ED3771">
      <w:pPr>
        <w:rPr>
          <w:rFonts w:ascii="Arial" w:hAnsi="Arial" w:cs="Arial"/>
        </w:rPr>
      </w:pPr>
    </w:p>
    <w:p w14:paraId="57543C59" w14:textId="414640F8" w:rsidR="005D5B0C" w:rsidRPr="00DE0E2F" w:rsidRDefault="005D5B0C" w:rsidP="00DE0E2F">
      <w:pPr>
        <w:rPr>
          <w:rFonts w:ascii="Arial" w:hAnsi="Arial" w:cs="Arial"/>
          <w:b/>
          <w:bCs/>
          <w:sz w:val="24"/>
          <w:szCs w:val="24"/>
        </w:rPr>
      </w:pPr>
      <w:r>
        <w:rPr>
          <w:rFonts w:ascii="Arial" w:hAnsi="Arial" w:cs="Arial"/>
          <w:b/>
          <w:bCs/>
          <w:sz w:val="24"/>
          <w:szCs w:val="24"/>
        </w:rPr>
        <w:t>BACKGROUND</w:t>
      </w:r>
      <w:r w:rsidR="00A63CB7" w:rsidRPr="00DE0E2F">
        <w:rPr>
          <w:rFonts w:ascii="Arial" w:hAnsi="Arial" w:cs="Arial"/>
          <w:b/>
          <w:bCs/>
          <w:sz w:val="24"/>
          <w:szCs w:val="24"/>
        </w:rPr>
        <w:t xml:space="preserve"> </w:t>
      </w:r>
    </w:p>
    <w:p w14:paraId="419A052F" w14:textId="6BAF5ECC" w:rsidR="004C52CB" w:rsidRPr="004C52CB" w:rsidRDefault="004C52CB" w:rsidP="004C52CB">
      <w:pPr>
        <w:pStyle w:val="ListParagraph"/>
        <w:numPr>
          <w:ilvl w:val="0"/>
          <w:numId w:val="10"/>
        </w:numPr>
        <w:rPr>
          <w:rFonts w:ascii="Arial" w:hAnsi="Arial" w:cs="Arial"/>
        </w:rPr>
      </w:pPr>
      <w:r w:rsidRPr="004C52CB">
        <w:rPr>
          <w:rFonts w:ascii="Arial" w:eastAsia="ArialMT" w:hAnsi="Arial" w:cs="Arial"/>
          <w:kern w:val="1"/>
          <w14:ligatures w14:val="none"/>
        </w:rPr>
        <w:t>The Education Act, Section 190 (1) states that a School Board may provide transportation for:</w:t>
      </w:r>
    </w:p>
    <w:p w14:paraId="4CC5BC82" w14:textId="162CD57D" w:rsidR="004C52CB" w:rsidRPr="004C52CB" w:rsidRDefault="004C52CB" w:rsidP="004C52CB">
      <w:pPr>
        <w:pStyle w:val="ListParagraph"/>
        <w:numPr>
          <w:ilvl w:val="0"/>
          <w:numId w:val="12"/>
        </w:numPr>
        <w:rPr>
          <w:rFonts w:ascii="Arial" w:eastAsia="ArialMT" w:hAnsi="Arial" w:cs="Arial"/>
          <w:kern w:val="1"/>
          <w14:ligatures w14:val="none"/>
        </w:rPr>
      </w:pPr>
      <w:r w:rsidRPr="004C52CB">
        <w:rPr>
          <w:rFonts w:ascii="Arial" w:hAnsi="Arial" w:cs="Arial"/>
        </w:rPr>
        <w:t xml:space="preserve">a </w:t>
      </w:r>
      <w:r w:rsidRPr="004C52CB">
        <w:rPr>
          <w:rFonts w:ascii="Arial" w:eastAsia="ArialMT" w:hAnsi="Arial" w:cs="Arial"/>
          <w:kern w:val="1"/>
          <w14:ligatures w14:val="none"/>
        </w:rPr>
        <w:t>resident pupil of the Board who is enrolled in a school that the Board operates, or in a school operated by another Board to which the Board pays fees in respect of such pupil,</w:t>
      </w:r>
    </w:p>
    <w:p w14:paraId="482889FB" w14:textId="7DB40BEE" w:rsidR="004C52CB" w:rsidRPr="004C52CB" w:rsidRDefault="004C52CB" w:rsidP="004C52CB">
      <w:pPr>
        <w:pStyle w:val="ListParagraph"/>
        <w:numPr>
          <w:ilvl w:val="0"/>
          <w:numId w:val="12"/>
        </w:numPr>
        <w:rPr>
          <w:rFonts w:ascii="Arial" w:hAnsi="Arial" w:cs="Arial"/>
        </w:rPr>
      </w:pPr>
      <w:r w:rsidRPr="004C52CB">
        <w:rPr>
          <w:rFonts w:ascii="Arial" w:eastAsia="ArialMT" w:hAnsi="Arial" w:cs="Arial"/>
          <w:kern w:val="1"/>
          <w14:ligatures w14:val="none"/>
        </w:rPr>
        <w:t>a pupil in respect of whom the Minister pays the cost of education under the regulations,</w:t>
      </w:r>
    </w:p>
    <w:p w14:paraId="118EBB66" w14:textId="2BBA75DB" w:rsidR="00A63CB7" w:rsidRPr="00DE0E2F" w:rsidRDefault="004C52CB" w:rsidP="00DE0E2F">
      <w:pPr>
        <w:pStyle w:val="ListParagraph"/>
        <w:numPr>
          <w:ilvl w:val="0"/>
          <w:numId w:val="12"/>
        </w:numPr>
        <w:rPr>
          <w:rFonts w:ascii="Arial" w:hAnsi="Arial" w:cs="Arial"/>
        </w:rPr>
      </w:pPr>
      <w:r w:rsidRPr="004C52CB">
        <w:rPr>
          <w:rFonts w:ascii="Arial" w:eastAsia="ArialMT" w:hAnsi="Arial" w:cs="Arial"/>
          <w:kern w:val="1"/>
          <w14:ligatures w14:val="none"/>
        </w:rPr>
        <w:t>a child over two years of age who may, under the regulations, be admitted to a programme for hearing-impaired children, transportation to and from the school that the pupil attends.</w:t>
      </w:r>
      <w:r w:rsidR="00A63CB7" w:rsidRPr="00DE0E2F">
        <w:rPr>
          <w:rFonts w:ascii="Arial" w:hAnsi="Arial" w:cs="Arial"/>
          <w:b/>
          <w:bCs/>
          <w:sz w:val="24"/>
          <w:szCs w:val="24"/>
        </w:rPr>
        <w:t xml:space="preserve"> </w:t>
      </w:r>
    </w:p>
    <w:p w14:paraId="20CC1260" w14:textId="21D33748" w:rsidR="00A63CB7" w:rsidRPr="004C52CB" w:rsidRDefault="00A63CB7" w:rsidP="004C52CB">
      <w:pPr>
        <w:ind w:left="360"/>
        <w:rPr>
          <w:rFonts w:ascii="Arial" w:hAnsi="Arial" w:cs="Arial"/>
          <w:b/>
          <w:bCs/>
          <w:sz w:val="24"/>
          <w:szCs w:val="24"/>
        </w:rPr>
      </w:pPr>
    </w:p>
    <w:p w14:paraId="0330A2EB" w14:textId="21A9B19A" w:rsidR="00A63CB7" w:rsidRPr="00DE0E2F" w:rsidRDefault="00A63CB7" w:rsidP="00DE0E2F">
      <w:pPr>
        <w:rPr>
          <w:rFonts w:ascii="Arial" w:hAnsi="Arial" w:cs="Arial"/>
          <w:b/>
          <w:bCs/>
          <w:sz w:val="24"/>
          <w:szCs w:val="24"/>
        </w:rPr>
      </w:pPr>
      <w:r w:rsidRPr="00A63CB7">
        <w:rPr>
          <w:rFonts w:ascii="Arial" w:hAnsi="Arial" w:cs="Arial"/>
          <w:b/>
          <w:bCs/>
          <w:sz w:val="24"/>
          <w:szCs w:val="24"/>
        </w:rPr>
        <w:t>GUIDELINES</w:t>
      </w:r>
    </w:p>
    <w:p w14:paraId="372CC43F" w14:textId="268A6023" w:rsidR="004C52CB" w:rsidRPr="00DE0E2F" w:rsidRDefault="004C52CB" w:rsidP="004C52CB">
      <w:pPr>
        <w:pStyle w:val="ListParagraph"/>
        <w:numPr>
          <w:ilvl w:val="0"/>
          <w:numId w:val="10"/>
        </w:numPr>
        <w:rPr>
          <w:rFonts w:ascii="Arial" w:hAnsi="Arial" w:cs="Arial"/>
        </w:rPr>
      </w:pPr>
      <w:r w:rsidRPr="00DE0E2F">
        <w:rPr>
          <w:rFonts w:ascii="Arial" w:eastAsia="ArialMT" w:hAnsi="Arial" w:cs="Arial"/>
          <w:kern w:val="1"/>
          <w14:ligatures w14:val="none"/>
        </w:rPr>
        <w:t xml:space="preserve">The KidsAbility School Authority (KASA) recognizes that although the Education Act places no mandatory responsibility on a Board to provide transportation for students, there may be existing conditions which warrant transportation for certain pupils. </w:t>
      </w:r>
    </w:p>
    <w:p w14:paraId="09E0CF3C" w14:textId="5A4604A1" w:rsidR="00A63CB7" w:rsidRPr="00DE0E2F" w:rsidRDefault="004C52CB" w:rsidP="00DE0E2F">
      <w:pPr>
        <w:pStyle w:val="ListParagraph"/>
        <w:numPr>
          <w:ilvl w:val="0"/>
          <w:numId w:val="10"/>
        </w:numPr>
        <w:rPr>
          <w:rFonts w:ascii="Arial" w:hAnsi="Arial" w:cs="Arial"/>
        </w:rPr>
      </w:pPr>
      <w:r w:rsidRPr="00DE0E2F">
        <w:rPr>
          <w:rFonts w:ascii="Arial" w:hAnsi="Arial" w:cs="Arial"/>
        </w:rPr>
        <w:t>The</w:t>
      </w:r>
      <w:r w:rsidR="00A63CB7" w:rsidRPr="00DE0E2F">
        <w:rPr>
          <w:rFonts w:ascii="Arial" w:hAnsi="Arial" w:cs="Arial"/>
        </w:rPr>
        <w:t xml:space="preserve"> </w:t>
      </w:r>
      <w:r w:rsidRPr="00DE0E2F">
        <w:rPr>
          <w:rFonts w:ascii="Arial" w:eastAsia="Arial Unicode MS" w:hAnsi="Arial" w:cs="Arial"/>
          <w:kern w:val="1"/>
          <w14:ligatures w14:val="none"/>
        </w:rPr>
        <w:t xml:space="preserve">KidsAbility School Authority is responsible for contracting with an appropriate transportation company for the provision of student transportation. Student transportation for KidsAbility School Authority is planned and overseen by KidsAbility School Authority and the transportation company.  </w:t>
      </w:r>
    </w:p>
    <w:p w14:paraId="0BA5B687" w14:textId="0C28D24A" w:rsidR="00A63CB7" w:rsidRPr="00DE0E2F" w:rsidRDefault="004C52CB" w:rsidP="00DE0E2F">
      <w:pPr>
        <w:pStyle w:val="ListParagraph"/>
        <w:numPr>
          <w:ilvl w:val="0"/>
          <w:numId w:val="10"/>
        </w:numPr>
        <w:rPr>
          <w:rFonts w:ascii="Arial" w:hAnsi="Arial" w:cs="Arial"/>
          <w:b/>
          <w:bCs/>
        </w:rPr>
      </w:pPr>
      <w:r w:rsidRPr="00DE0E2F">
        <w:rPr>
          <w:rFonts w:ascii="Arial" w:hAnsi="Arial" w:cs="Arial"/>
        </w:rPr>
        <w:t xml:space="preserve">The </w:t>
      </w:r>
      <w:r w:rsidRPr="002D30E6">
        <w:rPr>
          <w:rFonts w:ascii="Arial" w:eastAsia="Arial Unicode MS" w:hAnsi="Arial" w:cs="Arial"/>
          <w:kern w:val="1"/>
          <w14:ligatures w14:val="none"/>
        </w:rPr>
        <w:t>Contract for Transportation Services will be approved by the Board on a yearly basis.</w:t>
      </w:r>
    </w:p>
    <w:p w14:paraId="2D508EA9" w14:textId="489B49ED" w:rsidR="00F42A31" w:rsidRPr="00F42A31" w:rsidRDefault="00F42A31" w:rsidP="00F42A31">
      <w:pPr>
        <w:spacing w:after="0" w:line="240" w:lineRule="auto"/>
        <w:rPr>
          <w:rFonts w:ascii="Arial" w:eastAsia="Times New Roman" w:hAnsi="Arial" w:cs="Arial"/>
          <w:b/>
          <w:kern w:val="0"/>
          <w:lang w:val="en-US"/>
          <w14:ligatures w14:val="none"/>
        </w:rPr>
      </w:pPr>
    </w:p>
    <w:p w14:paraId="067DBED1" w14:textId="77777777" w:rsidR="00F42A31" w:rsidRPr="00F42A31" w:rsidRDefault="00F42A31" w:rsidP="00F42A31">
      <w:pPr>
        <w:spacing w:after="0" w:line="240" w:lineRule="auto"/>
        <w:rPr>
          <w:rFonts w:ascii="Arial" w:eastAsia="Times New Roman" w:hAnsi="Arial" w:cs="Arial"/>
          <w:b/>
          <w:kern w:val="0"/>
          <w:lang w:val="en-US"/>
          <w14:ligatures w14:val="none"/>
        </w:rPr>
      </w:pPr>
    </w:p>
    <w:p w14:paraId="69DE680E" w14:textId="2AEB1182" w:rsidR="00F42A31" w:rsidRDefault="004C52CB" w:rsidP="00F42A31">
      <w:pPr>
        <w:spacing w:after="0" w:line="240" w:lineRule="auto"/>
        <w:rPr>
          <w:rFonts w:ascii="Arial" w:eastAsia="ArialMT" w:hAnsi="Arial" w:cs="Arial"/>
          <w:b/>
          <w:bCs/>
          <w:kern w:val="0"/>
          <w:lang w:eastAsia="en-CA"/>
          <w14:ligatures w14:val="none"/>
        </w:rPr>
      </w:pPr>
      <w:r w:rsidRPr="004C52CB">
        <w:rPr>
          <w:rFonts w:ascii="Arial" w:eastAsia="ArialMT" w:hAnsi="Arial" w:cs="Arial"/>
          <w:b/>
          <w:bCs/>
          <w:kern w:val="0"/>
          <w:lang w:eastAsia="en-CA"/>
          <w14:ligatures w14:val="none"/>
        </w:rPr>
        <w:t>RESOURCE</w:t>
      </w:r>
    </w:p>
    <w:p w14:paraId="170B79C0" w14:textId="2E4A8634" w:rsidR="00DE0E2F" w:rsidRDefault="00DE0E2F" w:rsidP="00F42A31">
      <w:pPr>
        <w:spacing w:after="0" w:line="240" w:lineRule="auto"/>
        <w:rPr>
          <w:rFonts w:ascii="Arial" w:eastAsia="ArialMT" w:hAnsi="Arial" w:cs="Arial"/>
          <w:b/>
          <w:bCs/>
          <w:kern w:val="0"/>
          <w:lang w:eastAsia="en-CA"/>
          <w14:ligatures w14:val="none"/>
        </w:rPr>
      </w:pPr>
    </w:p>
    <w:p w14:paraId="7C0B4F5B" w14:textId="6C6AD236" w:rsidR="00DE0E2F" w:rsidRPr="004C52CB" w:rsidRDefault="00957D64" w:rsidP="00F42A31">
      <w:pPr>
        <w:spacing w:after="0" w:line="240" w:lineRule="auto"/>
        <w:rPr>
          <w:rFonts w:ascii="Arial" w:eastAsia="Times New Roman" w:hAnsi="Arial" w:cs="Arial"/>
          <w:kern w:val="0"/>
          <w:lang w:val="en-US"/>
          <w14:ligatures w14:val="none"/>
        </w:rPr>
      </w:pPr>
      <w:hyperlink r:id="rId8" w:anchor="BK170" w:history="1">
        <w:r w:rsidR="00DE0E2F" w:rsidRPr="00DE0E2F">
          <w:rPr>
            <w:rStyle w:val="Hyperlink"/>
            <w:rFonts w:ascii="Arial" w:eastAsia="Times New Roman" w:hAnsi="Arial" w:cs="Arial"/>
            <w:kern w:val="0"/>
            <w:lang w:val="en-US"/>
            <w14:ligatures w14:val="none"/>
          </w:rPr>
          <w:t>Ontario Education Act Sec 190(1)</w:t>
        </w:r>
      </w:hyperlink>
    </w:p>
    <w:p w14:paraId="12C0DE76" w14:textId="77777777" w:rsidR="00F42A31" w:rsidRDefault="00F42A31" w:rsidP="00F42A31">
      <w:pPr>
        <w:spacing w:after="0" w:line="240" w:lineRule="auto"/>
        <w:rPr>
          <w:rFonts w:ascii="Arial" w:eastAsia="Times New Roman" w:hAnsi="Arial" w:cs="Arial"/>
          <w:kern w:val="0"/>
          <w:lang w:val="en-US"/>
          <w14:ligatures w14:val="none"/>
        </w:rPr>
      </w:pPr>
    </w:p>
    <w:p w14:paraId="1A5A8D79" w14:textId="77777777" w:rsidR="005D5B0C" w:rsidRPr="005D5B0C" w:rsidRDefault="005D5B0C">
      <w:pPr>
        <w:rPr>
          <w:rFonts w:ascii="Arial" w:hAnsi="Arial" w:cs="Arial"/>
          <w:b/>
          <w:bCs/>
          <w:sz w:val="24"/>
          <w:szCs w:val="24"/>
        </w:rPr>
      </w:pPr>
    </w:p>
    <w:sectPr w:rsidR="005D5B0C" w:rsidRPr="005D5B0C" w:rsidSect="00C534BE">
      <w:headerReference w:type="default" r:id="rId9"/>
      <w:footerReference w:type="default" r:id="rId10"/>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13B7" w14:textId="77777777" w:rsidR="000D1760" w:rsidRDefault="000D1760" w:rsidP="00992D62">
      <w:pPr>
        <w:spacing w:after="0" w:line="240" w:lineRule="auto"/>
      </w:pPr>
      <w:r>
        <w:separator/>
      </w:r>
    </w:p>
  </w:endnote>
  <w:endnote w:type="continuationSeparator" w:id="0">
    <w:p w14:paraId="480168F8" w14:textId="77777777" w:rsidR="000D1760" w:rsidRDefault="000D1760"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023F859D" w:rsidR="00992D62" w:rsidRDefault="00992D62">
    <w:pPr>
      <w:pStyle w:val="Footer"/>
    </w:pPr>
    <w:r>
      <w:fldChar w:fldCharType="begin"/>
    </w:r>
    <w:r>
      <w:instrText xml:space="preserve"> DATE \@ "MMMM d, yyyy" </w:instrText>
    </w:r>
    <w:r>
      <w:fldChar w:fldCharType="separate"/>
    </w:r>
    <w:r w:rsidR="00957D64">
      <w:rPr>
        <w:noProof/>
      </w:rPr>
      <w:t>September 22,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2D30E6">
          <w:t xml:space="preserve">Policy </w:t>
        </w:r>
        <w:r w:rsidR="004C52CB">
          <w:t>2009</w:t>
        </w:r>
        <w:r w:rsidR="002D30E6">
          <w:t>:</w:t>
        </w:r>
      </w:sdtContent>
    </w:sdt>
    <w:r w:rsidR="00765C1C" w:rsidRPr="00765C1C">
      <w:rPr>
        <w:b/>
        <w:sz w:val="32"/>
        <w:szCs w:val="32"/>
      </w:rPr>
      <w:t xml:space="preserve"> </w:t>
    </w:r>
    <w:r w:rsidR="00765C1C">
      <w:rPr>
        <w:rFonts w:ascii="Arial" w:hAnsi="Arial" w:cs="Arial"/>
        <w:bCs/>
      </w:rPr>
      <w:t xml:space="preserve">  </w:t>
    </w:r>
    <w:r w:rsidR="004C52CB">
      <w:rPr>
        <w:rFonts w:ascii="Arial" w:hAnsi="Arial" w:cs="Arial"/>
        <w:bCs/>
      </w:rPr>
      <w:t>Transportation</w:t>
    </w:r>
    <w:r w:rsidR="00765C1C">
      <w:rPr>
        <w:rFonts w:ascii="Arial" w:hAnsi="Arial" w:cs="Arial"/>
        <w:bCs/>
      </w:rPr>
      <w:t xml:space="preserve">      </w:t>
    </w:r>
    <w:r>
      <w:tab/>
      <w:t xml:space="preserve">Page </w:t>
    </w:r>
    <w:r>
      <w:fldChar w:fldCharType="begin"/>
    </w:r>
    <w:r>
      <w:instrText xml:space="preserve"> PAGE </w:instrText>
    </w:r>
    <w:r>
      <w:fldChar w:fldCharType="separate"/>
    </w:r>
    <w:r>
      <w:t>1</w:t>
    </w:r>
    <w:r>
      <w:fldChar w:fldCharType="end"/>
    </w:r>
    <w:r>
      <w:t xml:space="preserve"> of </w:t>
    </w:r>
    <w:r w:rsidR="00957D64">
      <w:fldChar w:fldCharType="begin"/>
    </w:r>
    <w:r w:rsidR="00957D64">
      <w:instrText xml:space="preserve"> NUMPAGES </w:instrText>
    </w:r>
    <w:r w:rsidR="00957D64">
      <w:fldChar w:fldCharType="separate"/>
    </w:r>
    <w:r>
      <w:t>1</w:t>
    </w:r>
    <w:r w:rsidR="00957D64">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7DC1" w14:textId="77777777" w:rsidR="000D1760" w:rsidRDefault="000D1760" w:rsidP="00992D62">
      <w:pPr>
        <w:spacing w:after="0" w:line="240" w:lineRule="auto"/>
      </w:pPr>
      <w:r>
        <w:separator/>
      </w:r>
    </w:p>
  </w:footnote>
  <w:footnote w:type="continuationSeparator" w:id="0">
    <w:p w14:paraId="63B73CB1" w14:textId="77777777" w:rsidR="000D1760" w:rsidRDefault="000D1760"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0541FA75" w:rsidR="00992D62" w:rsidRDefault="00765C1C" w:rsidP="00765C1C">
    <w:pPr>
      <w:pStyle w:val="Header"/>
      <w:jc w:val="right"/>
      <w:rPr>
        <w:rFonts w:ascii="Arial" w:hAnsi="Arial" w:cs="Arial"/>
        <w:b/>
      </w:rPr>
    </w:pPr>
    <w:r w:rsidRPr="00765C1C">
      <w:rPr>
        <w:rFonts w:ascii="Arial" w:hAnsi="Arial" w:cs="Arial"/>
      </w:rPr>
      <w:tab/>
    </w:r>
    <w:r w:rsidRPr="00765C1C">
      <w:rPr>
        <w:rFonts w:ascii="Arial" w:hAnsi="Arial" w:cs="Arial"/>
      </w:rPr>
      <w:tab/>
    </w:r>
    <w:r w:rsidRPr="00765C1C">
      <w:rPr>
        <w:rFonts w:ascii="Arial" w:hAnsi="Arial" w:cs="Arial"/>
        <w:b/>
        <w:bCs/>
      </w:rPr>
      <w:t xml:space="preserve">POLICY </w:t>
    </w:r>
    <w:r w:rsidR="004C52CB">
      <w:rPr>
        <w:rFonts w:ascii="Arial" w:hAnsi="Arial" w:cs="Arial"/>
        <w:b/>
        <w:bCs/>
      </w:rPr>
      <w:t>2009</w:t>
    </w:r>
    <w:r w:rsidRPr="00765C1C">
      <w:rPr>
        <w:rFonts w:ascii="Arial" w:hAnsi="Arial" w:cs="Arial"/>
        <w:b/>
        <w:bCs/>
      </w:rPr>
      <w:t xml:space="preserve">: </w:t>
    </w:r>
    <w:r w:rsidRPr="00765C1C">
      <w:rPr>
        <w:rFonts w:ascii="Arial" w:hAnsi="Arial" w:cs="Arial"/>
        <w:b/>
      </w:rPr>
      <w:t xml:space="preserve"> </w:t>
    </w:r>
    <w:r w:rsidR="004C52CB">
      <w:rPr>
        <w:rFonts w:ascii="Arial" w:hAnsi="Arial" w:cs="Arial"/>
        <w:b/>
      </w:rPr>
      <w:t>TRANSPORTATION</w:t>
    </w:r>
  </w:p>
  <w:p w14:paraId="5C5B987B" w14:textId="77777777" w:rsidR="00765C1C" w:rsidRPr="00765C1C" w:rsidRDefault="00765C1C" w:rsidP="00765C1C">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657475"/>
    <w:multiLevelType w:val="multilevel"/>
    <w:tmpl w:val="EC02CC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89E6A67"/>
    <w:multiLevelType w:val="hybridMultilevel"/>
    <w:tmpl w:val="D2689380"/>
    <w:lvl w:ilvl="0" w:tplc="0EA068DA">
      <w:start w:val="1"/>
      <w:numFmt w:val="lowerLetter"/>
      <w:lvlText w:val="%1)"/>
      <w:lvlJc w:val="left"/>
      <w:pPr>
        <w:ind w:left="1480" w:hanging="360"/>
      </w:pPr>
      <w:rPr>
        <w:rFonts w:ascii="Arial" w:eastAsiaTheme="minorHAnsi" w:hAnsi="Arial" w:cs="Arial" w:hint="default"/>
        <w:b w:val="0"/>
        <w:bCs/>
      </w:rPr>
    </w:lvl>
    <w:lvl w:ilvl="1" w:tplc="10090019" w:tentative="1">
      <w:start w:val="1"/>
      <w:numFmt w:val="lowerLetter"/>
      <w:lvlText w:val="%2."/>
      <w:lvlJc w:val="left"/>
      <w:pPr>
        <w:ind w:left="2200" w:hanging="360"/>
      </w:pPr>
    </w:lvl>
    <w:lvl w:ilvl="2" w:tplc="1009001B" w:tentative="1">
      <w:start w:val="1"/>
      <w:numFmt w:val="lowerRoman"/>
      <w:lvlText w:val="%3."/>
      <w:lvlJc w:val="right"/>
      <w:pPr>
        <w:ind w:left="2920" w:hanging="180"/>
      </w:pPr>
    </w:lvl>
    <w:lvl w:ilvl="3" w:tplc="1009000F" w:tentative="1">
      <w:start w:val="1"/>
      <w:numFmt w:val="decimal"/>
      <w:lvlText w:val="%4."/>
      <w:lvlJc w:val="left"/>
      <w:pPr>
        <w:ind w:left="3640" w:hanging="360"/>
      </w:pPr>
    </w:lvl>
    <w:lvl w:ilvl="4" w:tplc="10090019" w:tentative="1">
      <w:start w:val="1"/>
      <w:numFmt w:val="lowerLetter"/>
      <w:lvlText w:val="%5."/>
      <w:lvlJc w:val="left"/>
      <w:pPr>
        <w:ind w:left="4360" w:hanging="360"/>
      </w:pPr>
    </w:lvl>
    <w:lvl w:ilvl="5" w:tplc="1009001B" w:tentative="1">
      <w:start w:val="1"/>
      <w:numFmt w:val="lowerRoman"/>
      <w:lvlText w:val="%6."/>
      <w:lvlJc w:val="right"/>
      <w:pPr>
        <w:ind w:left="5080" w:hanging="180"/>
      </w:pPr>
    </w:lvl>
    <w:lvl w:ilvl="6" w:tplc="1009000F" w:tentative="1">
      <w:start w:val="1"/>
      <w:numFmt w:val="decimal"/>
      <w:lvlText w:val="%7."/>
      <w:lvlJc w:val="left"/>
      <w:pPr>
        <w:ind w:left="5800" w:hanging="360"/>
      </w:pPr>
    </w:lvl>
    <w:lvl w:ilvl="7" w:tplc="10090019" w:tentative="1">
      <w:start w:val="1"/>
      <w:numFmt w:val="lowerLetter"/>
      <w:lvlText w:val="%8."/>
      <w:lvlJc w:val="left"/>
      <w:pPr>
        <w:ind w:left="6520" w:hanging="360"/>
      </w:pPr>
    </w:lvl>
    <w:lvl w:ilvl="8" w:tplc="1009001B" w:tentative="1">
      <w:start w:val="1"/>
      <w:numFmt w:val="lowerRoman"/>
      <w:lvlText w:val="%9."/>
      <w:lvlJc w:val="right"/>
      <w:pPr>
        <w:ind w:left="7240" w:hanging="180"/>
      </w:pPr>
    </w:lvl>
  </w:abstractNum>
  <w:abstractNum w:abstractNumId="5"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ED5A24"/>
    <w:multiLevelType w:val="hybridMultilevel"/>
    <w:tmpl w:val="021C2E56"/>
    <w:lvl w:ilvl="0" w:tplc="1366A13C">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5010250">
    <w:abstractNumId w:val="7"/>
  </w:num>
  <w:num w:numId="2" w16cid:durableId="1536384672">
    <w:abstractNumId w:val="5"/>
  </w:num>
  <w:num w:numId="3" w16cid:durableId="1705056599">
    <w:abstractNumId w:val="6"/>
  </w:num>
  <w:num w:numId="4" w16cid:durableId="1276251843">
    <w:abstractNumId w:val="9"/>
  </w:num>
  <w:num w:numId="5" w16cid:durableId="2000771401">
    <w:abstractNumId w:val="10"/>
  </w:num>
  <w:num w:numId="6" w16cid:durableId="341787049">
    <w:abstractNumId w:val="3"/>
  </w:num>
  <w:num w:numId="7" w16cid:durableId="1141117229">
    <w:abstractNumId w:val="1"/>
  </w:num>
  <w:num w:numId="8" w16cid:durableId="537742163">
    <w:abstractNumId w:val="11"/>
  </w:num>
  <w:num w:numId="9" w16cid:durableId="1999114355">
    <w:abstractNumId w:val="0"/>
  </w:num>
  <w:num w:numId="10" w16cid:durableId="1794859146">
    <w:abstractNumId w:val="8"/>
  </w:num>
  <w:num w:numId="11" w16cid:durableId="1263101340">
    <w:abstractNumId w:val="2"/>
  </w:num>
  <w:num w:numId="12" w16cid:durableId="25028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001AB"/>
    <w:rsid w:val="00043515"/>
    <w:rsid w:val="000D1760"/>
    <w:rsid w:val="00246CB4"/>
    <w:rsid w:val="002D30E6"/>
    <w:rsid w:val="002F3703"/>
    <w:rsid w:val="00463599"/>
    <w:rsid w:val="004B1AF2"/>
    <w:rsid w:val="004C52CB"/>
    <w:rsid w:val="004D72AD"/>
    <w:rsid w:val="005D5B0C"/>
    <w:rsid w:val="006A24D7"/>
    <w:rsid w:val="00765C1C"/>
    <w:rsid w:val="007A1E24"/>
    <w:rsid w:val="00821BF4"/>
    <w:rsid w:val="008E2DEC"/>
    <w:rsid w:val="008F192F"/>
    <w:rsid w:val="00957D64"/>
    <w:rsid w:val="00992D62"/>
    <w:rsid w:val="00A63CB7"/>
    <w:rsid w:val="00A70F8D"/>
    <w:rsid w:val="00BB668B"/>
    <w:rsid w:val="00C534BE"/>
    <w:rsid w:val="00DE0E2F"/>
    <w:rsid w:val="00ED3771"/>
    <w:rsid w:val="00F42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character" w:styleId="Hyperlink">
    <w:name w:val="Hyperlink"/>
    <w:basedOn w:val="DefaultParagraphFont"/>
    <w:uiPriority w:val="99"/>
    <w:unhideWhenUsed/>
    <w:rsid w:val="00DE0E2F"/>
    <w:rPr>
      <w:color w:val="0563C1" w:themeColor="hyperlink"/>
      <w:u w:val="single"/>
    </w:rPr>
  </w:style>
  <w:style w:type="character" w:styleId="UnresolvedMention">
    <w:name w:val="Unresolved Mention"/>
    <w:basedOn w:val="DefaultParagraphFont"/>
    <w:uiPriority w:val="99"/>
    <w:semiHidden/>
    <w:unhideWhenUsed/>
    <w:rsid w:val="00DE0E2F"/>
    <w:rPr>
      <w:color w:val="605E5C"/>
      <w:shd w:val="clear" w:color="auto" w:fill="E1DFDD"/>
    </w:rPr>
  </w:style>
  <w:style w:type="character" w:styleId="FollowedHyperlink">
    <w:name w:val="FollowedHyperlink"/>
    <w:basedOn w:val="DefaultParagraphFont"/>
    <w:uiPriority w:val="99"/>
    <w:semiHidden/>
    <w:unhideWhenUsed/>
    <w:rsid w:val="00DE0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e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87277D"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231165"/>
    <w:rsid w:val="00262B75"/>
    <w:rsid w:val="00282A5D"/>
    <w:rsid w:val="00424C84"/>
    <w:rsid w:val="00592517"/>
    <w:rsid w:val="005F0781"/>
    <w:rsid w:val="00652BB7"/>
    <w:rsid w:val="0087277D"/>
    <w:rsid w:val="00C12DC3"/>
    <w:rsid w:val="00F70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 1012:</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2009:</dc:title>
  <dc:subject/>
  <dc:creator>Michael O'Keefe</dc:creator>
  <cp:keywords/>
  <dc:description/>
  <cp:lastModifiedBy>Janet Steffler</cp:lastModifiedBy>
  <cp:revision>8</cp:revision>
  <dcterms:created xsi:type="dcterms:W3CDTF">2023-03-17T21:07:00Z</dcterms:created>
  <dcterms:modified xsi:type="dcterms:W3CDTF">2023-09-22T14:56:00Z</dcterms:modified>
</cp:coreProperties>
</file>